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F8" w:rsidRDefault="00126CF8" w:rsidP="00126CF8">
      <w:pPr>
        <w:pStyle w:val="a4"/>
        <w:shd w:val="clear" w:color="auto" w:fill="FFFFFF"/>
        <w:rPr>
          <w:rStyle w:val="a7"/>
          <w:rFonts w:ascii="Museo" w:hAnsi="Museo"/>
          <w:sz w:val="32"/>
          <w:szCs w:val="32"/>
        </w:rPr>
      </w:pPr>
      <w:bookmarkStart w:id="0" w:name="q_tutor"/>
    </w:p>
    <w:bookmarkEnd w:id="0"/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Переход с очной формы обучения на обучение в дистанционном режиме сопровождается серьезными изменениями в жизни ребенка с расстройствами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аутистического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спектра (далее – РАС). В связи характерными особенностями развития детей с РАС, проявляющимися в стереотипности поведения и склонности к сохранению установленного жизненного порядка, ситуация изменения формы обучения может вызывать у них сильный дискомфорт и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дезадаптацию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. Это, в свою очередь, будет препятствовать освоению адаптированной основной общеобразовательной программы. Преодоление этих сложностей возможно путем создания специальных условий обучения в домашней среде и организации психолого-педагогического сопровождения в изменившейся ситуации.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Важнейшим направлением работы психолога в случае перехода учащегося на дистанционное обучение является оказание помощи в адаптации к новым условиям. В зависимости от возраста и уровня развития ребенка данная работа может быть проведена различными способами и в разных формах.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У обучающихся начального школьного возраста, а также у учащихся более старшего возраста со сниженным интеллектом работа по адаптации проводится в значительной степени посредством родителей. Педагог-психолог в данном случае является наставником или супервизором. Его первоначальной задачей становится информирование родителя по вопросам организации обучения в домашних условиях.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Основными тематиками консультирования являются:</w:t>
      </w:r>
    </w:p>
    <w:p w:rsidR="00296B16" w:rsidRPr="002F6151" w:rsidRDefault="00296B16" w:rsidP="00296B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способы адаптации среды (зонирование пространства, его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обедненность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, использование визуальных подсказок, ограничение пространства с постепенным его расширением, использование специального сенсорного оборудования);</w:t>
      </w:r>
    </w:p>
    <w:p w:rsidR="00296B16" w:rsidRPr="002F6151" w:rsidRDefault="00296B16" w:rsidP="00296B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подбор способов мотивации ребенка к учебной деятельности;</w:t>
      </w:r>
    </w:p>
    <w:p w:rsidR="00296B16" w:rsidRPr="002F6151" w:rsidRDefault="00296B16" w:rsidP="00296B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формирование учебного поведения в домашних условиях;</w:t>
      </w:r>
    </w:p>
    <w:p w:rsidR="00296B16" w:rsidRPr="002F6151" w:rsidRDefault="00296B16" w:rsidP="00296B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способы преодоления нежелательного поведения;</w:t>
      </w:r>
    </w:p>
    <w:p w:rsidR="00296B16" w:rsidRPr="002F6151" w:rsidRDefault="00296B16" w:rsidP="00296B1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выстраивание взаимоотношений с ребенком в новой роли («родитель-учитель», «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родитель-тьютор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»).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педагогом-психологом в режиме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онлайн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. При работе в данном направлении могут применяться следующие методы: социальные истории, видеомоделирование, визуальные сценарии, беседа.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Показателями успешной адаптации ребенка являются:</w:t>
      </w:r>
    </w:p>
    <w:p w:rsidR="00296B16" w:rsidRPr="002F6151" w:rsidRDefault="00296B16" w:rsidP="00296B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lastRenderedPageBreak/>
        <w:t>принятие и выполнение новых правил поведения в ситуации дистанционного обучения;</w:t>
      </w:r>
    </w:p>
    <w:p w:rsidR="00296B16" w:rsidRPr="002F6151" w:rsidRDefault="00296B16" w:rsidP="00296B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соблюдение установленного режима дня;</w:t>
      </w:r>
    </w:p>
    <w:p w:rsidR="00296B16" w:rsidRPr="002F6151" w:rsidRDefault="00296B16" w:rsidP="00296B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выполнение заданий в специально организованном рабочем месте;</w:t>
      </w:r>
    </w:p>
    <w:p w:rsidR="00296B16" w:rsidRPr="002F6151" w:rsidRDefault="00296B16" w:rsidP="00296B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следование визуальному расписанию занятий;</w:t>
      </w:r>
    </w:p>
    <w:p w:rsidR="00296B16" w:rsidRPr="002F6151" w:rsidRDefault="00296B16" w:rsidP="00296B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выполнение заданий под руководством родителя или при его поддержке в качестве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тьютора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;</w:t>
      </w:r>
    </w:p>
    <w:p w:rsidR="00296B16" w:rsidRPr="002F6151" w:rsidRDefault="00296B16" w:rsidP="00296B1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взаимодействие с педагогом в режиме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онлайн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(выполнение инструкций, заданий, ответы на вопросы);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По завершению у учащегося адаптационного периода при организации дистанционного режима обучения необходимо определить дальнейшие цели психологической работы, которые в новых сложившихся условиях могут сильно отличаться </w:t>
      </w:r>
      <w:proofErr w:type="gram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от</w:t>
      </w:r>
      <w:proofErr w:type="gram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запланированных ранее.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процесса, а также выбирать цели по формированию отдельных функциональных навыков, необходимых для повседневной жизни. При необходимости поддержки процесса обучения психолог участвует в проведении уроков в режиме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онлайн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, осуществляет наблюдение за организацией процесса обучения и разрабатывает рекомендации для учителя и родителя по развитию навыков, необходимых для обучения, и преодолению трудностей в обучения, характерных для учащихся с РАС.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Как правило, такие рекомендации включают следующие тематики:</w:t>
      </w:r>
    </w:p>
    <w:p w:rsidR="00296B16" w:rsidRPr="002F6151" w:rsidRDefault="00296B16" w:rsidP="00296B1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дополнительное структурирование процесса  обучения;</w:t>
      </w:r>
    </w:p>
    <w:p w:rsidR="00296B16" w:rsidRPr="002F6151" w:rsidRDefault="00296B16" w:rsidP="00296B1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подбор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мотиваторов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для повышения интереса к учебной деятельности и эффективного формирования учебных навыков;</w:t>
      </w:r>
    </w:p>
    <w:p w:rsidR="00296B16" w:rsidRPr="002F6151" w:rsidRDefault="00296B16" w:rsidP="00296B1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применение методов визуальной поддержки (наглядные схемы организации рабочего места; схемы последовательности подготовки к уроку; алгоритмы подбора необходимых для выполнения определенной деятельности учебных материалов; последовательности выполнения отдельных учебных действий; визуальное расписание занятий или распорядка дня).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При работе над жизненными компетенциями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навыков времяпрепровождения и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досуговых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навыков (расширение интересов ребенка и видов деятельности), а также совместных игровых навыков с другими членами семьи.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При постановке целей психологической работы важно учитывать возраст и уровень развития детей, в зависимости от которых будут меняться как содержание, так и способы работы. При работе с детьми с выраженными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аутистическими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нарушениями реализация целей программы индивидуальной </w:t>
      </w: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lastRenderedPageBreak/>
        <w:t xml:space="preserve">коррекционной работы будет осуществляться преимущественно родителем под дистанционным наблюдением и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супервизией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педагога-психолога. При работе с детьми с менее выраженными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аутистическими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нарушениями акцент смещается на непосредственную коррекционную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онлайн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работу психолога с ребенком.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На первом этапе непосредственной работы психолога с ребенком в режиме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онлайн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осуществляется отработка элементарных социально-коммуникативных навыков: совместное внимание, визуальный контакт со специалистом, навыки простейшей имитации, выполнение каких-либо действий в присутствии педагога в режиме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онлайн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, выполнение простых инструкций.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Для детей с более высоким уровнем развития и менее выраженными расстройствами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аутистического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спектра диапазон формируемых навыков расширяется. В дистанционном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онлайн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режиме </w:t>
      </w:r>
      <w:proofErr w:type="gram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может</w:t>
      </w:r>
      <w:proofErr w:type="gram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проведена работа по формированию широкой группы коммуникативных диалоговых навыков, навыков совместной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онлайн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игры, понимания эмоций, модели психического, высших психических функций, когнитивных навыков. Важно обеспечить своевременный переход </w:t>
      </w:r>
      <w:proofErr w:type="gram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от индивидуальной работы в формате психолог-ребенок к работе в мини-группе в дистанционном режиме</w:t>
      </w:r>
      <w:proofErr w:type="gram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proofErr w:type="gram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общеобразовательной программы и социальное развитие путем формирования жизненных компетенций и преодоления имеющихся социально-коммуникативных дефицитов.</w:t>
      </w:r>
      <w:proofErr w:type="gram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В отличие от очной формы обучения в ситуации дистанционного обучения могут меняться конкретные приоритетные цели работы и способы их достижения.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Для того чтобы ребенку было проще удерживать внимание, следует особым образом организовать его рабочее место. Во многих случаях создание дружелюбной сенсорной среды и правильная организация рабочего места приводят к тому, что у ребенка существенно улучшается поведение во время занятия.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Существуют различные способы адаптации, из которых наиболее распространенными являются:</w:t>
      </w:r>
    </w:p>
    <w:p w:rsidR="00296B16" w:rsidRPr="002F6151" w:rsidRDefault="00296B16" w:rsidP="00296B1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b/>
          <w:bCs/>
          <w:color w:val="334455"/>
          <w:sz w:val="27"/>
          <w:lang w:eastAsia="ru-RU"/>
        </w:rPr>
        <w:t>Зонирование пространства.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Например, для организации деятельности детей необходимо организовать учебную и игровую зоны.</w:t>
      </w:r>
    </w:p>
    <w:p w:rsidR="00296B16" w:rsidRPr="002F6151" w:rsidRDefault="00296B16" w:rsidP="00296B1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proofErr w:type="spellStart"/>
      <w:r w:rsidRPr="002F6151">
        <w:rPr>
          <w:rFonts w:ascii="Museo" w:eastAsia="Times New Roman" w:hAnsi="Museo" w:cs="Times New Roman"/>
          <w:b/>
          <w:bCs/>
          <w:color w:val="334455"/>
          <w:sz w:val="27"/>
          <w:lang w:eastAsia="ru-RU"/>
        </w:rPr>
        <w:t>Обедненность</w:t>
      </w:r>
      <w:proofErr w:type="spellEnd"/>
      <w:r w:rsidRPr="002F6151">
        <w:rPr>
          <w:rFonts w:ascii="Museo" w:eastAsia="Times New Roman" w:hAnsi="Museo" w:cs="Times New Roman"/>
          <w:b/>
          <w:bCs/>
          <w:color w:val="334455"/>
          <w:sz w:val="27"/>
          <w:lang w:eastAsia="ru-RU"/>
        </w:rPr>
        <w:t xml:space="preserve"> окружающего пространства.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 Для предотвращения отвлекаемости на посторонние стимулы необходима минимизация рабочих материалов и их четкая организация.</w:t>
      </w:r>
    </w:p>
    <w:p w:rsidR="00296B16" w:rsidRPr="002F6151" w:rsidRDefault="00296B16" w:rsidP="00296B1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b/>
          <w:bCs/>
          <w:color w:val="334455"/>
          <w:sz w:val="27"/>
          <w:lang w:eastAsia="ru-RU"/>
        </w:rPr>
        <w:lastRenderedPageBreak/>
        <w:t>Ограничение пространства с постепенным его расширением.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Чтобы помочь ребенку сконцентрироваться и не отвлекаться при трудностях организации внимания, возможно установление боковых и передней ширм и постепенное их устранение по мере формирования учебного поведения.</w:t>
      </w:r>
    </w:p>
    <w:p w:rsidR="00296B16" w:rsidRPr="002F6151" w:rsidRDefault="00296B16" w:rsidP="00296B1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b/>
          <w:bCs/>
          <w:color w:val="334455"/>
          <w:sz w:val="27"/>
          <w:lang w:eastAsia="ru-RU"/>
        </w:rPr>
        <w:t>Использование специального сенсорного оборудования.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Если у ребенка существуют специфические сенсорные особенности, то подходящим для него сенсорным оборудованием могут быть, например: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шумопоглощающие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наушники,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фитбол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вместо стула, сенсорный бокс для успокоения, антибликовые очки и др.</w:t>
      </w:r>
    </w:p>
    <w:p w:rsidR="00296B16" w:rsidRPr="002F6151" w:rsidRDefault="00296B16" w:rsidP="00296B1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b/>
          <w:bCs/>
          <w:color w:val="334455"/>
          <w:sz w:val="27"/>
          <w:lang w:eastAsia="ru-RU"/>
        </w:rPr>
        <w:t>Использование визуальных подсказок.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Визуальные подсказки могут помочь ребенку самостоятельно организовать и спланировать свою деятельность, не дожидаясь дополнительных указаний или помощи со стороны взрослого. Они могут быть использованы для формирования адаптивных форм поведения, для улучшения ориентировки в пространстве. Например, подсказки используются для обозначения местоположения учебных материалов (например, надписи на шкафу с указанием того, где и что лежит).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Визуальные подсказки могут быть представлены в виде:</w:t>
      </w:r>
    </w:p>
    <w:p w:rsidR="00296B16" w:rsidRPr="002F6151" w:rsidRDefault="00296B16" w:rsidP="00296B1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наглядной схемы организации рабочего места;</w:t>
      </w:r>
    </w:p>
    <w:p w:rsidR="00296B16" w:rsidRPr="002F6151" w:rsidRDefault="00296B16" w:rsidP="00296B1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последовательности подготовки к уроку;</w:t>
      </w:r>
    </w:p>
    <w:p w:rsidR="00296B16" w:rsidRPr="002F6151" w:rsidRDefault="00296B16" w:rsidP="00296B1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схемы подбора необходимых для выполнения деятельности учебных материалов;</w:t>
      </w:r>
    </w:p>
    <w:p w:rsidR="00296B16" w:rsidRPr="002F6151" w:rsidRDefault="00296B16" w:rsidP="00296B1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последовательности выполнения отдельных операций;</w:t>
      </w:r>
    </w:p>
    <w:p w:rsidR="00296B16" w:rsidRPr="002F6151" w:rsidRDefault="00296B16" w:rsidP="00296B1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визуального расписания занятий или распорядка дня.</w:t>
      </w:r>
    </w:p>
    <w:p w:rsidR="00296B16" w:rsidRPr="002F6151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Выбор вида визуального расписания зависит от возраста и интеллектуального развития ребенка. Первоначально могут использоваться символы, обозначающие уроки и режимные моменты. Подсказки могут быть расположены на парте, на обороте тетради или в любом другом месте, удобном для восприятия и пользования ребенка.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 некоторых случаях необходима помощь в подборе </w:t>
      </w:r>
      <w:r w:rsidRPr="002F6151">
        <w:rPr>
          <w:rFonts w:ascii="Museo" w:eastAsia="Times New Roman" w:hAnsi="Museo" w:cs="Times New Roman"/>
          <w:b/>
          <w:bCs/>
          <w:color w:val="334455"/>
          <w:sz w:val="27"/>
          <w:lang w:eastAsia="ru-RU"/>
        </w:rPr>
        <w:t>специальных технических средств</w:t>
      </w: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 обучения. Так, например, ребенку может потребоваться  планшет для выполнения отдельных заданий. Достаточно часто используют визуальный или звуковой таймер, песочные часы, для того чтобы помочь ребенку научиться ждать, или чтобы обозначить момент перехода к следующему виду деятельности.</w:t>
      </w:r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proofErr w:type="gram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При повышенной активности ребенка, при недостаточной </w:t>
      </w:r>
      <w:proofErr w:type="spellStart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скоординированности</w:t>
      </w:r>
      <w:proofErr w:type="spellEnd"/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его движений используют </w:t>
      </w:r>
      <w:r w:rsidRPr="002F6151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липучки </w:t>
      </w: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или</w:t>
      </w:r>
      <w:r w:rsidRPr="002F6151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 крепления</w:t>
      </w: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 на парте.</w:t>
      </w:r>
      <w:proofErr w:type="gramEnd"/>
    </w:p>
    <w:p w:rsidR="00296B16" w:rsidRPr="002F6151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lastRenderedPageBreak/>
        <w:t>Для лучшего восприятия предложенного дидактического материала используют </w:t>
      </w:r>
      <w:r w:rsidRPr="002F6151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наклонную рабочую поверхность</w:t>
      </w:r>
      <w:r w:rsidRPr="002F6151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.</w:t>
      </w:r>
    </w:p>
    <w:p w:rsidR="00296B16" w:rsidRPr="00D30F15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При трудностях обучения необходимо использовать различные способы адаптации учебных материалов.</w:t>
      </w:r>
    </w:p>
    <w:p w:rsidR="00296B16" w:rsidRPr="00D30F15" w:rsidRDefault="00296B16" w:rsidP="00296B1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 ситуациях, когда у ребенка существуют трудности понимания обращенной речи, требуется у</w:t>
      </w:r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прощение инструкции к заданию.</w:t>
      </w:r>
    </w:p>
    <w:p w:rsidR="00296B16" w:rsidRPr="00D30F15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Данный прием адаптации включает:</w:t>
      </w:r>
    </w:p>
    <w:p w:rsidR="00296B16" w:rsidRPr="00D30F15" w:rsidRDefault="00296B16" w:rsidP="00296B1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разбивку многоступенчатой инструкции на короткие шаги в виде алгоритма;</w:t>
      </w:r>
    </w:p>
    <w:p w:rsidR="00296B16" w:rsidRPr="00D30F15" w:rsidRDefault="00296B16" w:rsidP="00296B1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замену сложных для понимания слов или фраз пиктограммами, на которых схематически показано, что нужно делать;</w:t>
      </w:r>
    </w:p>
    <w:p w:rsidR="00296B16" w:rsidRPr="00D30F15" w:rsidRDefault="00296B16" w:rsidP="00296B1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дублирование устных инструкций </w:t>
      </w:r>
      <w:proofErr w:type="gramStart"/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письменными</w:t>
      </w:r>
      <w:proofErr w:type="gramEnd"/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.</w:t>
      </w:r>
    </w:p>
    <w:p w:rsidR="00296B16" w:rsidRPr="00D30F15" w:rsidRDefault="00296B16" w:rsidP="00296B1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 некоторых случаях необходимо осуществлять </w:t>
      </w:r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 xml:space="preserve">индивидуальный подбор </w:t>
      </w:r>
      <w:proofErr w:type="spellStart"/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стимульных</w:t>
      </w:r>
      <w:proofErr w:type="spellEnd"/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 xml:space="preserve"> материалов,</w:t>
      </w: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 учитывающий ярко выраженные специфические интересы ребенка. Так, например, ученик может решать задачу не на счетных палочках, а на игрушечных машинках из любимого мультфильма; читать предложение не про маму, которая «мыла раму», а про одного из героев мультфильма.</w:t>
      </w:r>
    </w:p>
    <w:p w:rsidR="00296B16" w:rsidRPr="00D30F15" w:rsidRDefault="00296B16" w:rsidP="00296B1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При трудностях в понимании содержания задания используется д</w:t>
      </w:r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ополнительная визуализация</w:t>
      </w: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. Например, при непонимании условий математических задач необходимо использовать не только краткую запись и схему, но и наглядную реалистичную иллюстрацию или инсценировку условий задачи с помощью реальных предметов. При знакомстве с твердыми и мягкими звуками на уроках чтения можно представить их в виде твердого камешка (или синего кубика) и мягкой травки (или зеленого помпона).</w:t>
      </w:r>
    </w:p>
    <w:p w:rsidR="00296B16" w:rsidRPr="00D30F15" w:rsidRDefault="00296B16" w:rsidP="00296B1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В связи со специфическими нарушениями произвольного внимания, трудностями переработки информации, программирования собственной деятельности, у детей с РАС часто отмечается замедленный темп работы. В такой ситуации они могут не успевать выполнять все задания наравне с другими детьми. В этом случае рекомендуется с</w:t>
      </w:r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окращать объем заданий при сохранении уровня их сложности</w:t>
      </w: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.</w:t>
      </w:r>
    </w:p>
    <w:p w:rsidR="00296B16" w:rsidRPr="00D30F15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Данные приемы адаптации помогут также детям с низкой скоростью письма, с повышенной утомляемостью. При изучении нового типа примеров по математике ученик может выполнить не 10 примеров, как весь класс, а только 5, что будет достаточным для отработки конкретного навыка. По русскому языку он может вместо пяти предложений списать только три, при этом выполнив в них синтаксический разбор наравне с другими учащимися класса.</w:t>
      </w:r>
    </w:p>
    <w:p w:rsidR="00296B16" w:rsidRPr="00D30F15" w:rsidRDefault="00296B16" w:rsidP="00296B1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Для обучающихся с РАС, уровень развития которых ниже уровня развития сверстников (например, ребенок с РАС и интеллектуальными нарушениями в инклюзивном классе), рекомендуется </w:t>
      </w:r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упрощать содержание задания</w:t>
      </w: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, менять уровень его сложности. Например, все ученики пересказывают прочитанный </w:t>
      </w: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lastRenderedPageBreak/>
        <w:t>текст, а ребенок с РАС подбирает к простым предложениям из этого текста, напечатанным на отдельных листочках, соответствующие картинки. На уроках математики ученик с РАС может вместо примеров на умножение многозначных чисел решить примеры с этими же числами, но только на сложение, так как этот навык уже отработан.</w:t>
      </w:r>
    </w:p>
    <w:p w:rsidR="00296B16" w:rsidRPr="00D30F15" w:rsidRDefault="00296B16" w:rsidP="00296B1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Таким образом, способы и приемы адаптации задания могут быть совершенно разными и касаться разных его аспектов: инструкции к заданию, его объема, уровня сложности, содержания.</w:t>
      </w:r>
    </w:p>
    <w:p w:rsidR="00296B16" w:rsidRPr="00D30F15" w:rsidRDefault="00296B16" w:rsidP="00296B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Способ адаптации зависит от особенностей переработки информации, уровня </w:t>
      </w:r>
      <w:proofErr w:type="spellStart"/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сформированности</w:t>
      </w:r>
      <w:proofErr w:type="spellEnd"/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учебных навыков, интеллектуального развития и от других особенностей обучающегося с РАС.</w:t>
      </w:r>
    </w:p>
    <w:p w:rsidR="00296B16" w:rsidRPr="00D30F15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Для ребенка с РАС и задержкой психического развития задание может быть таким же, как и у всех остальных учеников, но меньшим по объему и с упрощенной наглядной инструкцией. Для ребенка же с РАС и интеллектуальными нарушениями упрощается содержание задания.</w:t>
      </w:r>
    </w:p>
    <w:p w:rsidR="00296B16" w:rsidRPr="00D30F15" w:rsidRDefault="00296B16" w:rsidP="00296B16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b/>
          <w:bCs/>
          <w:color w:val="334455"/>
          <w:sz w:val="27"/>
          <w:lang w:eastAsia="ru-RU"/>
        </w:rPr>
        <w:t>            При составлении рекомендаций по адаптации учебных заданий важно помнить о том, что:</w:t>
      </w:r>
    </w:p>
    <w:p w:rsidR="00296B16" w:rsidRPr="00D30F15" w:rsidRDefault="00296B16" w:rsidP="00296B1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Адаптация заданий применяется только по мере необходимости. </w:t>
      </w: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В зависимости от особенностей </w:t>
      </w:r>
      <w:proofErr w:type="gramStart"/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обучающегося</w:t>
      </w:r>
      <w:proofErr w:type="gramEnd"/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, адаптация может быть как минимальной, так и значительной.</w:t>
      </w:r>
    </w:p>
    <w:p w:rsidR="00296B16" w:rsidRPr="00D30F15" w:rsidRDefault="00296B16" w:rsidP="00296B1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Степень адаптации заданий должна постепенно ослабляться. </w:t>
      </w: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Другими словами, необходимо, чтобы ребенок с РАС постепенно начал выполнять задания на одинаковых условиях со сверстниками, не имеющими ограничений по возможностям здоровья.</w:t>
      </w:r>
    </w:p>
    <w:p w:rsidR="00296B16" w:rsidRPr="00D30F15" w:rsidRDefault="00296B16" w:rsidP="00296B1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D30F15">
        <w:rPr>
          <w:rFonts w:ascii="Museo" w:eastAsia="Times New Roman" w:hAnsi="Museo" w:cs="Times New Roman"/>
          <w:i/>
          <w:iCs/>
          <w:color w:val="334455"/>
          <w:sz w:val="27"/>
          <w:lang w:eastAsia="ru-RU"/>
        </w:rPr>
        <w:t>При использовании адаптированных заданий фронтальная инструкция, по возможности, остается для всех общей. </w:t>
      </w:r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Например, «спишите», «прочитайте», «решите пример» и т.п. При этом </w:t>
      </w:r>
      <w:proofErr w:type="spellStart"/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тьютор</w:t>
      </w:r>
      <w:proofErr w:type="spellEnd"/>
      <w:r w:rsidRPr="00D30F15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, который помогает ребенку на уроке, не должен дублировать инструкции, произнесенные учителем, а пользуясь указательным жестом или частичной физической подсказкой, привлекает внимание ученика к учителю.</w:t>
      </w:r>
    </w:p>
    <w:p w:rsidR="0075054C" w:rsidRDefault="0075054C"/>
    <w:sectPr w:rsidR="0075054C" w:rsidSect="0075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4.15pt;height:9.95pt" o:bullet="t">
        <v:imagedata r:id="rId1" o:title="bullet"/>
      </v:shape>
    </w:pict>
  </w:numPicBullet>
  <w:numPicBullet w:numPicBulletId="1">
    <w:pict>
      <v:shape id="_x0000_i1186" type="#_x0000_t75" style="width:3in;height:3in" o:bullet="t"/>
    </w:pict>
  </w:numPicBullet>
  <w:numPicBullet w:numPicBulletId="2">
    <w:pict>
      <v:shape id="_x0000_i1187" type="#_x0000_t75" style="width:3in;height:3in" o:bullet="t"/>
    </w:pict>
  </w:numPicBullet>
  <w:numPicBullet w:numPicBulletId="3">
    <w:pict>
      <v:shape id="_x0000_i1188" type="#_x0000_t75" style="width:3in;height:3in" o:bullet="t"/>
    </w:pict>
  </w:numPicBullet>
  <w:numPicBullet w:numPicBulletId="4">
    <w:pict>
      <v:shape id="_x0000_i1189" type="#_x0000_t75" style="width:3in;height:3in" o:bullet="t"/>
    </w:pict>
  </w:numPicBullet>
  <w:numPicBullet w:numPicBulletId="5">
    <w:pict>
      <v:shape id="_x0000_i1190" type="#_x0000_t75" style="width:3in;height:3in" o:bullet="t"/>
    </w:pict>
  </w:numPicBullet>
  <w:numPicBullet w:numPicBulletId="6">
    <w:pict>
      <v:shape id="_x0000_i1191" type="#_x0000_t75" style="width:3in;height:3in" o:bullet="t"/>
    </w:pict>
  </w:numPicBullet>
  <w:numPicBullet w:numPicBulletId="7">
    <w:pict>
      <v:shape id="_x0000_i1192" type="#_x0000_t75" style="width:3in;height:3in" o:bullet="t"/>
    </w:pict>
  </w:numPicBullet>
  <w:numPicBullet w:numPicBulletId="8">
    <w:pict>
      <v:shape id="_x0000_i1193" type="#_x0000_t75" style="width:3in;height:3in" o:bullet="t"/>
    </w:pict>
  </w:numPicBullet>
  <w:numPicBullet w:numPicBulletId="9">
    <w:pict>
      <v:shape id="_x0000_i1194" type="#_x0000_t75" style="width:3in;height:3in" o:bullet="t"/>
    </w:pict>
  </w:numPicBullet>
  <w:numPicBullet w:numPicBulletId="10">
    <w:pict>
      <v:shape id="_x0000_i1195" type="#_x0000_t75" style="width:3in;height:3in" o:bullet="t"/>
    </w:pict>
  </w:numPicBullet>
  <w:numPicBullet w:numPicBulletId="11">
    <w:pict>
      <v:shape id="_x0000_i1196" type="#_x0000_t75" style="width:3in;height:3in" o:bullet="t"/>
    </w:pict>
  </w:numPicBullet>
  <w:numPicBullet w:numPicBulletId="12">
    <w:pict>
      <v:shape id="_x0000_i1197" type="#_x0000_t75" style="width:3in;height:3in" o:bullet="t"/>
    </w:pict>
  </w:numPicBullet>
  <w:abstractNum w:abstractNumId="0">
    <w:nsid w:val="012F08B2"/>
    <w:multiLevelType w:val="multilevel"/>
    <w:tmpl w:val="8D1C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E3ED6"/>
    <w:multiLevelType w:val="multilevel"/>
    <w:tmpl w:val="B61E4D4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54613"/>
    <w:multiLevelType w:val="multilevel"/>
    <w:tmpl w:val="180A8E1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138DF"/>
    <w:multiLevelType w:val="multilevel"/>
    <w:tmpl w:val="E514D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B78D9"/>
    <w:multiLevelType w:val="multilevel"/>
    <w:tmpl w:val="EE9EC0BE"/>
    <w:lvl w:ilvl="0">
      <w:start w:val="1"/>
      <w:numFmt w:val="bullet"/>
      <w:lvlText w:val=""/>
      <w:lvlPicBulletId w:val="5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6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539E2"/>
    <w:multiLevelType w:val="multilevel"/>
    <w:tmpl w:val="896C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67AEE"/>
    <w:multiLevelType w:val="multilevel"/>
    <w:tmpl w:val="BF049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A0682A"/>
    <w:multiLevelType w:val="multilevel"/>
    <w:tmpl w:val="DECC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37512C"/>
    <w:multiLevelType w:val="multilevel"/>
    <w:tmpl w:val="8C38DE9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1C1418"/>
    <w:multiLevelType w:val="multilevel"/>
    <w:tmpl w:val="3B3E29F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880E48"/>
    <w:multiLevelType w:val="multilevel"/>
    <w:tmpl w:val="482650F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935B3"/>
    <w:multiLevelType w:val="multilevel"/>
    <w:tmpl w:val="C652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171EF0"/>
    <w:multiLevelType w:val="multilevel"/>
    <w:tmpl w:val="20409B8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74602"/>
    <w:multiLevelType w:val="multilevel"/>
    <w:tmpl w:val="0BF6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32BD7"/>
    <w:multiLevelType w:val="multilevel"/>
    <w:tmpl w:val="3720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9722CA"/>
    <w:multiLevelType w:val="multilevel"/>
    <w:tmpl w:val="9D5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311C6"/>
    <w:multiLevelType w:val="multilevel"/>
    <w:tmpl w:val="3B940D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1047D"/>
    <w:multiLevelType w:val="multilevel"/>
    <w:tmpl w:val="DCA6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F302FA"/>
    <w:multiLevelType w:val="multilevel"/>
    <w:tmpl w:val="C0BA42D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4B3888"/>
    <w:multiLevelType w:val="multilevel"/>
    <w:tmpl w:val="EFC84AD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95DDF"/>
    <w:multiLevelType w:val="multilevel"/>
    <w:tmpl w:val="1226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83222F"/>
    <w:multiLevelType w:val="multilevel"/>
    <w:tmpl w:val="3F46DBE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50176"/>
    <w:multiLevelType w:val="multilevel"/>
    <w:tmpl w:val="59C67E8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377C73"/>
    <w:multiLevelType w:val="multilevel"/>
    <w:tmpl w:val="45B2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44BB2"/>
    <w:multiLevelType w:val="multilevel"/>
    <w:tmpl w:val="53DA4184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383051"/>
    <w:multiLevelType w:val="multilevel"/>
    <w:tmpl w:val="C19E7D1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393279"/>
    <w:multiLevelType w:val="multilevel"/>
    <w:tmpl w:val="298EBBD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86280"/>
    <w:multiLevelType w:val="multilevel"/>
    <w:tmpl w:val="0846DFC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4453DA"/>
    <w:multiLevelType w:val="multilevel"/>
    <w:tmpl w:val="33B036A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9C329C"/>
    <w:multiLevelType w:val="multilevel"/>
    <w:tmpl w:val="9364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A6279"/>
    <w:multiLevelType w:val="multilevel"/>
    <w:tmpl w:val="2CA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C03463"/>
    <w:multiLevelType w:val="multilevel"/>
    <w:tmpl w:val="F01C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E52A77"/>
    <w:multiLevelType w:val="multilevel"/>
    <w:tmpl w:val="A66E3F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9D4D42"/>
    <w:multiLevelType w:val="multilevel"/>
    <w:tmpl w:val="20D4D2E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A34E42"/>
    <w:multiLevelType w:val="multilevel"/>
    <w:tmpl w:val="08D64F6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84759"/>
    <w:multiLevelType w:val="multilevel"/>
    <w:tmpl w:val="E998283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BB3B6F"/>
    <w:multiLevelType w:val="multilevel"/>
    <w:tmpl w:val="85AA6FB4"/>
    <w:lvl w:ilvl="0">
      <w:start w:val="1"/>
      <w:numFmt w:val="bullet"/>
      <w:lvlText w:val=""/>
      <w:lvlPicBulletId w:val="1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F139E"/>
    <w:multiLevelType w:val="multilevel"/>
    <w:tmpl w:val="99609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331CB6"/>
    <w:multiLevelType w:val="multilevel"/>
    <w:tmpl w:val="65E8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C6F82"/>
    <w:multiLevelType w:val="multilevel"/>
    <w:tmpl w:val="194C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69780D"/>
    <w:multiLevelType w:val="multilevel"/>
    <w:tmpl w:val="BD6C70B0"/>
    <w:lvl w:ilvl="0">
      <w:start w:val="1"/>
      <w:numFmt w:val="bullet"/>
      <w:lvlText w:val=""/>
      <w:lvlPicBulletId w:val="7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8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9E3C29"/>
    <w:multiLevelType w:val="multilevel"/>
    <w:tmpl w:val="66122E0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37"/>
  </w:num>
  <w:num w:numId="4">
    <w:abstractNumId w:val="18"/>
  </w:num>
  <w:num w:numId="5">
    <w:abstractNumId w:val="16"/>
  </w:num>
  <w:num w:numId="6">
    <w:abstractNumId w:val="39"/>
  </w:num>
  <w:num w:numId="7">
    <w:abstractNumId w:val="12"/>
  </w:num>
  <w:num w:numId="8">
    <w:abstractNumId w:val="2"/>
  </w:num>
  <w:num w:numId="9">
    <w:abstractNumId w:val="34"/>
  </w:num>
  <w:num w:numId="10">
    <w:abstractNumId w:val="19"/>
  </w:num>
  <w:num w:numId="11">
    <w:abstractNumId w:val="41"/>
  </w:num>
  <w:num w:numId="12">
    <w:abstractNumId w:val="22"/>
  </w:num>
  <w:num w:numId="13">
    <w:abstractNumId w:val="27"/>
  </w:num>
  <w:num w:numId="14">
    <w:abstractNumId w:val="33"/>
  </w:num>
  <w:num w:numId="15">
    <w:abstractNumId w:val="10"/>
  </w:num>
  <w:num w:numId="16">
    <w:abstractNumId w:val="21"/>
  </w:num>
  <w:num w:numId="17">
    <w:abstractNumId w:val="1"/>
  </w:num>
  <w:num w:numId="18">
    <w:abstractNumId w:val="26"/>
  </w:num>
  <w:num w:numId="19">
    <w:abstractNumId w:val="35"/>
  </w:num>
  <w:num w:numId="20">
    <w:abstractNumId w:val="25"/>
  </w:num>
  <w:num w:numId="21">
    <w:abstractNumId w:val="8"/>
  </w:num>
  <w:num w:numId="22">
    <w:abstractNumId w:val="4"/>
  </w:num>
  <w:num w:numId="23">
    <w:abstractNumId w:val="40"/>
  </w:num>
  <w:num w:numId="24">
    <w:abstractNumId w:val="29"/>
  </w:num>
  <w:num w:numId="25">
    <w:abstractNumId w:val="24"/>
  </w:num>
  <w:num w:numId="26">
    <w:abstractNumId w:val="36"/>
  </w:num>
  <w:num w:numId="27">
    <w:abstractNumId w:val="11"/>
  </w:num>
  <w:num w:numId="28">
    <w:abstractNumId w:val="15"/>
  </w:num>
  <w:num w:numId="29">
    <w:abstractNumId w:val="7"/>
  </w:num>
  <w:num w:numId="30">
    <w:abstractNumId w:val="31"/>
  </w:num>
  <w:num w:numId="31">
    <w:abstractNumId w:val="14"/>
  </w:num>
  <w:num w:numId="32">
    <w:abstractNumId w:val="17"/>
  </w:num>
  <w:num w:numId="33">
    <w:abstractNumId w:val="13"/>
    <w:lvlOverride w:ilvl="0">
      <w:startOverride w:val="2"/>
    </w:lvlOverride>
  </w:num>
  <w:num w:numId="34">
    <w:abstractNumId w:val="23"/>
    <w:lvlOverride w:ilvl="0">
      <w:startOverride w:val="3"/>
    </w:lvlOverride>
  </w:num>
  <w:num w:numId="35">
    <w:abstractNumId w:val="38"/>
    <w:lvlOverride w:ilvl="0">
      <w:startOverride w:val="4"/>
    </w:lvlOverride>
  </w:num>
  <w:num w:numId="36">
    <w:abstractNumId w:val="3"/>
    <w:lvlOverride w:ilvl="0">
      <w:startOverride w:val="5"/>
    </w:lvlOverride>
  </w:num>
  <w:num w:numId="37">
    <w:abstractNumId w:val="30"/>
  </w:num>
  <w:num w:numId="38">
    <w:abstractNumId w:val="0"/>
  </w:num>
  <w:num w:numId="39">
    <w:abstractNumId w:val="5"/>
  </w:num>
  <w:num w:numId="40">
    <w:abstractNumId w:val="6"/>
  </w:num>
  <w:num w:numId="41">
    <w:abstractNumId w:val="32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4434B"/>
    <w:rsid w:val="00041D14"/>
    <w:rsid w:val="00126CF8"/>
    <w:rsid w:val="00296B16"/>
    <w:rsid w:val="0075054C"/>
    <w:rsid w:val="00842876"/>
    <w:rsid w:val="0084434B"/>
    <w:rsid w:val="00BC753E"/>
    <w:rsid w:val="00F9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16"/>
  </w:style>
  <w:style w:type="paragraph" w:styleId="1">
    <w:name w:val="heading 1"/>
    <w:basedOn w:val="a"/>
    <w:link w:val="10"/>
    <w:uiPriority w:val="9"/>
    <w:qFormat/>
    <w:rsid w:val="0084434B"/>
    <w:pPr>
      <w:pBdr>
        <w:bottom w:val="single" w:sz="8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34B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84434B"/>
    <w:rPr>
      <w:strike w:val="0"/>
      <w:dstrike w:val="0"/>
      <w:color w:val="002BB8"/>
      <w:u w:val="none"/>
      <w:effect w:val="none"/>
    </w:rPr>
  </w:style>
  <w:style w:type="paragraph" w:styleId="a4">
    <w:name w:val="Normal (Web)"/>
    <w:basedOn w:val="a"/>
    <w:uiPriority w:val="99"/>
    <w:unhideWhenUsed/>
    <w:rsid w:val="0084434B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3">
    <w:name w:val="toctoggle3"/>
    <w:basedOn w:val="a0"/>
    <w:rsid w:val="0084434B"/>
    <w:rPr>
      <w:sz w:val="23"/>
      <w:szCs w:val="23"/>
    </w:rPr>
  </w:style>
  <w:style w:type="character" w:customStyle="1" w:styleId="tocnumber">
    <w:name w:val="tocnumber"/>
    <w:basedOn w:val="a0"/>
    <w:rsid w:val="0084434B"/>
  </w:style>
  <w:style w:type="character" w:customStyle="1" w:styleId="toctext">
    <w:name w:val="toctext"/>
    <w:basedOn w:val="a0"/>
    <w:rsid w:val="0084434B"/>
  </w:style>
  <w:style w:type="character" w:customStyle="1" w:styleId="mw-headline">
    <w:name w:val="mw-headline"/>
    <w:basedOn w:val="a0"/>
    <w:rsid w:val="0084434B"/>
  </w:style>
  <w:style w:type="paragraph" w:styleId="a5">
    <w:name w:val="Balloon Text"/>
    <w:basedOn w:val="a"/>
    <w:link w:val="a6"/>
    <w:uiPriority w:val="99"/>
    <w:semiHidden/>
    <w:unhideWhenUsed/>
    <w:rsid w:val="0084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4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26C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57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4341">
                  <w:marLeft w:val="2928"/>
                  <w:marRight w:val="0"/>
                  <w:marTop w:val="672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none" w:sz="0" w:space="0" w:color="auto"/>
                  </w:divBdr>
                  <w:divsChild>
                    <w:div w:id="1030498450">
                      <w:marLeft w:val="240"/>
                      <w:marRight w:val="0"/>
                      <w:marTop w:val="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6330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3338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16554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925257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80624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2405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649751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12716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2184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06694">
                      <w:marLeft w:val="0"/>
                      <w:marRight w:val="0"/>
                      <w:marTop w:val="0"/>
                      <w:marBottom w:val="120"/>
                      <w:divBdr>
                        <w:top w:val="single" w:sz="24" w:space="0" w:color="FFFFFF"/>
                        <w:left w:val="single" w:sz="24" w:space="0" w:color="FFFFFF"/>
                        <w:bottom w:val="single" w:sz="24" w:space="0" w:color="FFFFFF"/>
                        <w:right w:val="single" w:sz="24" w:space="0" w:color="FFFFFF"/>
                      </w:divBdr>
                      <w:divsChild>
                        <w:div w:id="4223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CCCCC"/>
                            <w:left w:val="single" w:sz="8" w:space="0" w:color="CCCCCC"/>
                            <w:bottom w:val="single" w:sz="8" w:space="0" w:color="CCCCCC"/>
                            <w:right w:val="single" w:sz="8" w:space="0" w:color="CCCCCC"/>
                          </w:divBdr>
                          <w:divsChild>
                            <w:div w:id="30593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Марина</cp:lastModifiedBy>
  <cp:revision>4</cp:revision>
  <dcterms:created xsi:type="dcterms:W3CDTF">2020-11-07T12:43:00Z</dcterms:created>
  <dcterms:modified xsi:type="dcterms:W3CDTF">2020-11-07T13:03:00Z</dcterms:modified>
</cp:coreProperties>
</file>