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F8" w:rsidRDefault="00126CF8" w:rsidP="00126CF8">
      <w:pPr>
        <w:pStyle w:val="a4"/>
        <w:shd w:val="clear" w:color="auto" w:fill="FFFFFF"/>
        <w:rPr>
          <w:rStyle w:val="a7"/>
          <w:rFonts w:ascii="Museo" w:hAnsi="Museo"/>
          <w:sz w:val="32"/>
          <w:szCs w:val="32"/>
        </w:rPr>
      </w:pPr>
      <w:bookmarkStart w:id="0" w:name="q_tutor"/>
    </w:p>
    <w:bookmarkEnd w:id="0"/>
    <w:p w:rsidR="005612B1" w:rsidRDefault="005612B1" w:rsidP="005612B1">
      <w:pPr>
        <w:pStyle w:val="1"/>
        <w:spacing w:line="360" w:lineRule="atLeast"/>
        <w:textAlignment w:val="baseline"/>
        <w:rPr>
          <w:rFonts w:ascii="Helvetica" w:hAnsi="Helvetica" w:cs="Helvetica"/>
          <w:color w:val="222222"/>
          <w:sz w:val="33"/>
          <w:szCs w:val="33"/>
        </w:rPr>
      </w:pPr>
      <w:r>
        <w:rPr>
          <w:rFonts w:ascii="Helvetica" w:hAnsi="Helvetica" w:cs="Helvetica"/>
          <w:color w:val="222222"/>
          <w:sz w:val="33"/>
          <w:szCs w:val="33"/>
        </w:rPr>
        <w:t>Критерии диагностики РАС в DSM-V</w:t>
      </w:r>
    </w:p>
    <w:p w:rsidR="005612B1" w:rsidRDefault="005612B1" w:rsidP="005612B1">
      <w:pPr>
        <w:pStyle w:val="1"/>
        <w:spacing w:line="360" w:lineRule="atLeast"/>
        <w:textAlignment w:val="baseline"/>
        <w:rPr>
          <w:rFonts w:ascii="Helvetica" w:hAnsi="Helvetica" w:cs="Helvetica"/>
          <w:color w:val="222222"/>
          <w:sz w:val="33"/>
          <w:szCs w:val="33"/>
        </w:rPr>
      </w:pPr>
    </w:p>
    <w:p w:rsidR="005612B1" w:rsidRPr="00C25B1E" w:rsidRDefault="005612B1" w:rsidP="005612B1">
      <w:pPr>
        <w:textAlignment w:val="baseline"/>
        <w:rPr>
          <w:rFonts w:ascii="inherit" w:hAnsi="inherit" w:cs="Helvetica"/>
          <w:color w:val="373737"/>
          <w:sz w:val="25"/>
          <w:szCs w:val="25"/>
          <w:lang w:val="en-US"/>
        </w:rPr>
      </w:pPr>
      <w:r>
        <w:rPr>
          <w:rStyle w:val="submitted"/>
          <w:rFonts w:ascii="inherit" w:hAnsi="inherit" w:cs="Helvetica"/>
          <w:color w:val="383838"/>
          <w:sz w:val="25"/>
          <w:szCs w:val="25"/>
          <w:bdr w:val="none" w:sz="0" w:space="0" w:color="auto" w:frame="1"/>
          <w:shd w:val="clear" w:color="auto" w:fill="EEEEEE"/>
        </w:rPr>
        <w:t>Опубликовано</w:t>
      </w:r>
      <w:r w:rsidRPr="00C25B1E">
        <w:rPr>
          <w:rStyle w:val="submitted"/>
          <w:rFonts w:ascii="inherit" w:hAnsi="inherit" w:cs="Helvetica"/>
          <w:color w:val="383838"/>
          <w:sz w:val="25"/>
          <w:szCs w:val="25"/>
          <w:bdr w:val="none" w:sz="0" w:space="0" w:color="auto" w:frame="1"/>
          <w:shd w:val="clear" w:color="auto" w:fill="EEEEEE"/>
          <w:lang w:val="en-US"/>
        </w:rPr>
        <w:t> </w:t>
      </w:r>
      <w:r w:rsidRPr="00C25B1E">
        <w:rPr>
          <w:rStyle w:val="username"/>
          <w:rFonts w:ascii="inherit" w:hAnsi="inherit" w:cs="Helvetica"/>
          <w:color w:val="383838"/>
          <w:sz w:val="25"/>
          <w:szCs w:val="25"/>
          <w:bdr w:val="none" w:sz="0" w:space="0" w:color="auto" w:frame="1"/>
          <w:shd w:val="clear" w:color="auto" w:fill="EEEEEE"/>
          <w:lang w:val="en-US"/>
        </w:rPr>
        <w:t>admin</w:t>
      </w:r>
      <w:r w:rsidRPr="00C25B1E">
        <w:rPr>
          <w:rStyle w:val="submitted"/>
          <w:rFonts w:ascii="inherit" w:hAnsi="inherit" w:cs="Helvetica"/>
          <w:color w:val="383838"/>
          <w:sz w:val="25"/>
          <w:szCs w:val="25"/>
          <w:bdr w:val="none" w:sz="0" w:space="0" w:color="auto" w:frame="1"/>
          <w:shd w:val="clear" w:color="auto" w:fill="EEEEEE"/>
          <w:lang w:val="en-US"/>
        </w:rPr>
        <w:t> on Thursday, 12 January 2017</w:t>
      </w:r>
    </w:p>
    <w:p w:rsidR="005612B1" w:rsidRDefault="005612B1" w:rsidP="005612B1">
      <w:pPr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 xml:space="preserve">Расстройства </w:t>
      </w:r>
      <w:proofErr w:type="spellStart"/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аутистического</w:t>
      </w:r>
      <w:proofErr w:type="spellEnd"/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 xml:space="preserve"> спектра (РАС)</w:t>
      </w:r>
      <w:r>
        <w:rPr>
          <w:rFonts w:ascii="inherit" w:hAnsi="inherit" w:cs="Helvetica"/>
          <w:color w:val="373737"/>
          <w:sz w:val="25"/>
          <w:szCs w:val="25"/>
        </w:rPr>
        <w:t>- спектр психологических характеристик, описывающих широкий круг аномального поведения и затруднений в социальном взаимодействии и коммуникациях, а также жёстко ограниченных интересов и часто повторяющихся поведенческих актов.</w:t>
      </w:r>
      <w:r>
        <w:rPr>
          <w:rFonts w:ascii="inherit" w:hAnsi="inherit" w:cs="Helvetica"/>
          <w:color w:val="373737"/>
          <w:sz w:val="25"/>
          <w:szCs w:val="25"/>
        </w:rPr>
        <w:br/>
      </w:r>
      <w:r>
        <w:rPr>
          <w:rFonts w:ascii="inherit" w:hAnsi="inherit" w:cs="Helvetica"/>
          <w:color w:val="373737"/>
          <w:sz w:val="25"/>
          <w:szCs w:val="25"/>
        </w:rPr>
        <w:br/>
      </w: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 xml:space="preserve">Вошли в расстройства </w:t>
      </w:r>
      <w:proofErr w:type="spellStart"/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аутистического</w:t>
      </w:r>
      <w:proofErr w:type="spellEnd"/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 xml:space="preserve"> спектра:</w:t>
      </w:r>
      <w:r>
        <w:rPr>
          <w:rFonts w:ascii="inherit" w:hAnsi="inherit" w:cs="Helvetica"/>
          <w:color w:val="373737"/>
          <w:sz w:val="25"/>
          <w:szCs w:val="25"/>
        </w:rPr>
        <w:br/>
        <w:t xml:space="preserve">- аутизм (синдром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Каннера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>)</w:t>
      </w:r>
      <w:r>
        <w:rPr>
          <w:rFonts w:ascii="inherit" w:hAnsi="inherit" w:cs="Helvetica"/>
          <w:color w:val="373737"/>
          <w:sz w:val="25"/>
          <w:szCs w:val="25"/>
        </w:rPr>
        <w:br/>
        <w:t xml:space="preserve">- синдром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Аспергера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br/>
        <w:t xml:space="preserve">- детское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дезинтегративное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расстройство</w:t>
      </w:r>
      <w:r>
        <w:rPr>
          <w:rFonts w:ascii="inherit" w:hAnsi="inherit" w:cs="Helvetica"/>
          <w:color w:val="373737"/>
          <w:sz w:val="25"/>
          <w:szCs w:val="25"/>
        </w:rPr>
        <w:br/>
        <w:t xml:space="preserve">- неспецифическое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первазивное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нарушение развития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Fonts w:ascii="inherit" w:hAnsi="inherit" w:cs="Helvetica"/>
          <w:color w:val="373737"/>
          <w:sz w:val="25"/>
          <w:szCs w:val="25"/>
        </w:rPr>
        <w:t>"Руководство по диагностике и статистике психических расстройств" пятого пересмотра (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Diagnostic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and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Statistical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Manual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of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Mental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Disorders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,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Fifth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Edition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>, DSM-V), разработанное и опубликованное Американской Психиатрической Ассоциацией (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American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Psychiatric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Association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) 18 мая 2013 года, включает для расстройств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аутистического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спектра (РАС)(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Autism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Spectrum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Disorder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>, ASD) 299.00 (F84.0) следующие </w:t>
      </w: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критерии диагностики: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A.</w:t>
      </w:r>
      <w:r>
        <w:rPr>
          <w:rFonts w:ascii="inherit" w:hAnsi="inherit" w:cs="Helvetica"/>
          <w:color w:val="373737"/>
          <w:sz w:val="25"/>
          <w:szCs w:val="25"/>
        </w:rPr>
        <w:t> </w:t>
      </w:r>
      <w:proofErr w:type="gramStart"/>
      <w:r>
        <w:rPr>
          <w:rFonts w:ascii="inherit" w:hAnsi="inherit" w:cs="Helvetica"/>
          <w:color w:val="373737"/>
          <w:sz w:val="25"/>
          <w:szCs w:val="25"/>
        </w:rPr>
        <w:t>Устойчивые дефициты в социальной коммуникации и социальном взаимодействии в различном контексте, проявляющиеся в настоящий момент или имеющееся в анамнезе в следующих (примеры приведены для наглядности и не являются исчерпывающими, см. текст):</w:t>
      </w:r>
      <w:proofErr w:type="gramEnd"/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1.</w:t>
      </w:r>
      <w:r>
        <w:rPr>
          <w:rFonts w:ascii="inherit" w:hAnsi="inherit" w:cs="Helvetica"/>
          <w:color w:val="373737"/>
          <w:sz w:val="25"/>
          <w:szCs w:val="25"/>
        </w:rPr>
        <w:t> Дефициты в социально-эмоциональной взаимности; начиная, например, с аномального социального сближения и неудач с нормальным поддержанием диалога; к снижению обмена интересами, эмоциями, а также воздействию и реагированию; до неспособности инициировать или реагировать на социальные взаимодействия.</w:t>
      </w:r>
      <w:r>
        <w:rPr>
          <w:rFonts w:ascii="inherit" w:hAnsi="inherit" w:cs="Helvetica"/>
          <w:color w:val="373737"/>
          <w:sz w:val="25"/>
          <w:szCs w:val="25"/>
        </w:rPr>
        <w:br/>
      </w: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2.</w:t>
      </w:r>
      <w:r>
        <w:rPr>
          <w:rFonts w:ascii="inherit" w:hAnsi="inherit" w:cs="Helvetica"/>
          <w:color w:val="373737"/>
          <w:sz w:val="25"/>
          <w:szCs w:val="25"/>
        </w:rPr>
        <w:t xml:space="preserve"> Дефициты в невербальном коммуникативном поведении, используемом в социальном взаимодействии; начиная, например, с плохой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интегрированности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вербальной и невербальной коммуникации; к аномалии зрительного контакта и языка тела или дефицитов понимания и использования невербальной коммуникации; до полного отсутствия мимики или жестов.</w:t>
      </w:r>
      <w:r>
        <w:rPr>
          <w:rFonts w:ascii="inherit" w:hAnsi="inherit" w:cs="Helvetica"/>
          <w:color w:val="373737"/>
          <w:sz w:val="25"/>
          <w:szCs w:val="25"/>
        </w:rPr>
        <w:br/>
      </w: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3.</w:t>
      </w:r>
      <w:r>
        <w:rPr>
          <w:rFonts w:ascii="inherit" w:hAnsi="inherit" w:cs="Helvetica"/>
          <w:color w:val="373737"/>
          <w:sz w:val="25"/>
          <w:szCs w:val="25"/>
        </w:rPr>
        <w:t> Дефициты в установлении, поддержании и понимании социальных взаимоотношений; начиная, например, с трудностей с подстройкой поведения к различным социальным контекстам; к трудности с участием в играх, в которых задействовано воображение, и с приобретением друзей; до видимого отсутствия интереса к сверстникам.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lastRenderedPageBreak/>
        <w:t>B.</w:t>
      </w:r>
      <w:r>
        <w:rPr>
          <w:rFonts w:ascii="inherit" w:hAnsi="inherit" w:cs="Helvetica"/>
          <w:color w:val="373737"/>
          <w:sz w:val="25"/>
          <w:szCs w:val="25"/>
        </w:rPr>
        <w:t xml:space="preserve"> Ограниченность, повторяемость в структуре поведения, интересах или деятельности, что </w:t>
      </w:r>
      <w:proofErr w:type="gramStart"/>
      <w:r>
        <w:rPr>
          <w:rFonts w:ascii="inherit" w:hAnsi="inherit" w:cs="Helvetica"/>
          <w:color w:val="373737"/>
          <w:sz w:val="25"/>
          <w:szCs w:val="25"/>
        </w:rPr>
        <w:t>проявляется</w:t>
      </w:r>
      <w:proofErr w:type="gramEnd"/>
      <w:r>
        <w:rPr>
          <w:rFonts w:ascii="inherit" w:hAnsi="inherit" w:cs="Helvetica"/>
          <w:color w:val="373737"/>
          <w:sz w:val="25"/>
          <w:szCs w:val="25"/>
        </w:rPr>
        <w:t xml:space="preserve"> по меньшей мере в двух из следующих (примеры приведены для наглядности и не являются исчерпывающими, см. текст):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1.</w:t>
      </w:r>
      <w:r>
        <w:rPr>
          <w:rFonts w:ascii="inherit" w:hAnsi="inherit" w:cs="Helvetica"/>
          <w:color w:val="373737"/>
          <w:sz w:val="25"/>
          <w:szCs w:val="25"/>
        </w:rPr>
        <w:t xml:space="preserve"> Стереотипные или повторяющиеся моторные движения, речь или использование объектов (например, простые моторные стереотипии, выстраивание игрушек или махание объектами,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эхолалия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идиосинкратические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фразы).</w:t>
      </w:r>
      <w:r>
        <w:rPr>
          <w:rFonts w:ascii="inherit" w:hAnsi="inherit" w:cs="Helvetica"/>
          <w:color w:val="373737"/>
          <w:sz w:val="25"/>
          <w:szCs w:val="25"/>
        </w:rPr>
        <w:br/>
      </w: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2.</w:t>
      </w:r>
      <w:r>
        <w:rPr>
          <w:rFonts w:ascii="inherit" w:hAnsi="inherit" w:cs="Helvetica"/>
          <w:color w:val="373737"/>
          <w:sz w:val="25"/>
          <w:szCs w:val="25"/>
        </w:rPr>
        <w:t xml:space="preserve"> Чрезмерная потребность в неизменности, негибкое следование правилам или схемам поведения,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ритуализованные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формы вербального или невербального поведения (например, резкий стресс при малейших изменениях, трудности с переключением внимания, негибкие шаблоны мышления, поздравительные ритуалы, настаивание на неизменном маршруте или еде).</w:t>
      </w:r>
      <w:r>
        <w:rPr>
          <w:rFonts w:ascii="inherit" w:hAnsi="inherit" w:cs="Helvetica"/>
          <w:color w:val="373737"/>
          <w:sz w:val="25"/>
          <w:szCs w:val="25"/>
        </w:rPr>
        <w:br/>
      </w: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3.</w:t>
      </w:r>
      <w:r>
        <w:rPr>
          <w:rFonts w:ascii="inherit" w:hAnsi="inherit" w:cs="Helvetica"/>
          <w:color w:val="373737"/>
          <w:sz w:val="25"/>
          <w:szCs w:val="25"/>
        </w:rPr>
        <w:t> Крайне ограниченные и фиксированные интересы, которые аномальны по интенсивности или направленности (например, сильная привязанность к необычным предметам или чрезмерная озабоченность и увлечение ими, крайне ограниченная сфера занятий и интересов или персеверации).</w:t>
      </w:r>
      <w:r>
        <w:rPr>
          <w:rFonts w:ascii="inherit" w:hAnsi="inherit" w:cs="Helvetica"/>
          <w:color w:val="373737"/>
          <w:sz w:val="25"/>
          <w:szCs w:val="25"/>
        </w:rPr>
        <w:br/>
      </w: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4.</w:t>
      </w:r>
      <w:r>
        <w:rPr>
          <w:rFonts w:ascii="inherit" w:hAnsi="inherit" w:cs="Helvetica"/>
          <w:color w:val="373737"/>
          <w:sz w:val="25"/>
          <w:szCs w:val="25"/>
        </w:rPr>
        <w:t xml:space="preserve"> Избыточная или недостаточная реакция на входную сенсорную информацию или необычный интерес к сенсорным аспектам окружающей среды (например, видимое безразличие к боли или температуре окружающей среды, негативная реакция на определённые звуки или текстуры, чрезмерное обнюхивание или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трогание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предметов, зачарованность источниками света или объектами в движении).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i/>
          <w:iCs/>
          <w:color w:val="373737"/>
          <w:sz w:val="25"/>
          <w:szCs w:val="25"/>
          <w:bdr w:val="none" w:sz="0" w:space="0" w:color="auto" w:frame="1"/>
        </w:rPr>
        <w:t>Укажите степень тяжести:</w:t>
      </w:r>
      <w:r>
        <w:rPr>
          <w:rFonts w:ascii="inherit" w:hAnsi="inherit" w:cs="Helvetica"/>
          <w:i/>
          <w:iCs/>
          <w:color w:val="373737"/>
          <w:sz w:val="25"/>
          <w:szCs w:val="25"/>
        </w:rPr>
        <w:br/>
        <w:t>Степень тяжести основана на нарушении социального взаимодействия и ограниченных, повторяющихся моделях поведения (</w:t>
      </w:r>
      <w:proofErr w:type="gramStart"/>
      <w:r>
        <w:rPr>
          <w:rFonts w:ascii="inherit" w:hAnsi="inherit" w:cs="Helvetica"/>
          <w:i/>
          <w:iCs/>
          <w:color w:val="373737"/>
          <w:sz w:val="25"/>
          <w:szCs w:val="25"/>
        </w:rPr>
        <w:t>см</w:t>
      </w:r>
      <w:proofErr w:type="gramEnd"/>
      <w:r>
        <w:rPr>
          <w:rFonts w:ascii="inherit" w:hAnsi="inherit" w:cs="Helvetica"/>
          <w:i/>
          <w:iCs/>
          <w:color w:val="373737"/>
          <w:sz w:val="25"/>
          <w:szCs w:val="25"/>
        </w:rPr>
        <w:t>. таблицу 2).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С</w:t>
      </w:r>
      <w:r>
        <w:rPr>
          <w:rFonts w:ascii="inherit" w:hAnsi="inherit" w:cs="Helvetica"/>
          <w:color w:val="373737"/>
          <w:sz w:val="25"/>
          <w:szCs w:val="25"/>
        </w:rPr>
        <w:t>. Симптомы должны присутствовать в раннем периоде развития (но могут не проявиться в полной мере, пока социальные требования не превысят ограниченные возможности, или быть замаскированы выученными стратегиями в дальнейшей жизни).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D.</w:t>
      </w:r>
      <w:r>
        <w:rPr>
          <w:rFonts w:ascii="inherit" w:hAnsi="inherit" w:cs="Helvetica"/>
          <w:color w:val="373737"/>
          <w:sz w:val="25"/>
          <w:szCs w:val="25"/>
        </w:rPr>
        <w:t> Симптомы вызывают клинически значимое ухудшение в социальной, профессиональной или других важных сферах повседневного функционирования.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E.</w:t>
      </w:r>
      <w:r>
        <w:rPr>
          <w:rFonts w:ascii="inherit" w:hAnsi="inherit" w:cs="Helvetica"/>
          <w:color w:val="373737"/>
          <w:sz w:val="25"/>
          <w:szCs w:val="25"/>
        </w:rPr>
        <w:t xml:space="preserve"> Эти нарушения не объясняются ограниченными интеллектуальными возможностями (умственная отсталость) или общей задержкой развития. Умственная отсталость и расстройства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аутистического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спектра часто сосуществуют; для диагностики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коморбидности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расстройства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аутистического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спектра и умственной отсталости социальная коммуникация должна быть ниже ожидаемой для общего уровня развития.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Примечание:</w:t>
      </w:r>
      <w:r>
        <w:rPr>
          <w:rFonts w:ascii="inherit" w:hAnsi="inherit" w:cs="Helvetica"/>
          <w:color w:val="373737"/>
          <w:sz w:val="25"/>
          <w:szCs w:val="25"/>
        </w:rPr>
        <w:br/>
        <w:t xml:space="preserve">Лицам с хорошо обоснованным по DSM-IV аутизмом, синдромом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Аспергера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или неспецифическим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первазивным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нарушением развития (PDD-NOS) согласно DSM-V будет поставлен диагноз расстройства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аутистического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спектра.</w:t>
      </w:r>
      <w:r>
        <w:rPr>
          <w:rFonts w:ascii="inherit" w:hAnsi="inherit" w:cs="Helvetica"/>
          <w:color w:val="373737"/>
          <w:sz w:val="25"/>
          <w:szCs w:val="25"/>
        </w:rPr>
        <w:br/>
        <w:t xml:space="preserve">Лица с существенными нарушениями социального общения и взаимодействия, </w:t>
      </w:r>
      <w:r>
        <w:rPr>
          <w:rFonts w:ascii="inherit" w:hAnsi="inherit" w:cs="Helvetica"/>
          <w:color w:val="373737"/>
          <w:sz w:val="25"/>
          <w:szCs w:val="25"/>
        </w:rPr>
        <w:lastRenderedPageBreak/>
        <w:t xml:space="preserve">симптомы которых не отвечают критериям расстройств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аутистического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 xml:space="preserve"> спектра, должны пройти диагностическую оценку социально-коммуникативного (прагматического) расстройства (315.39 (F80.89)).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  <w:r>
        <w:rPr>
          <w:rStyle w:val="a8"/>
          <w:rFonts w:ascii="inherit" w:hAnsi="inherit" w:cs="Helvetica"/>
          <w:i/>
          <w:iCs/>
          <w:color w:val="373737"/>
          <w:sz w:val="25"/>
          <w:szCs w:val="25"/>
          <w:bdr w:val="none" w:sz="0" w:space="0" w:color="auto" w:frame="1"/>
        </w:rPr>
        <w:t>Дополнительно указать:</w:t>
      </w:r>
      <w:r>
        <w:rPr>
          <w:rFonts w:ascii="inherit" w:hAnsi="inherit" w:cs="Helvetica"/>
          <w:color w:val="373737"/>
          <w:sz w:val="25"/>
          <w:szCs w:val="25"/>
        </w:rPr>
        <w:br/>
        <w:t>С</w:t>
      </w:r>
      <w:proofErr w:type="gramStart"/>
      <w:r>
        <w:rPr>
          <w:rFonts w:ascii="inherit" w:hAnsi="inherit" w:cs="Helvetica"/>
          <w:color w:val="373737"/>
          <w:sz w:val="25"/>
          <w:szCs w:val="25"/>
        </w:rPr>
        <w:t>/Б</w:t>
      </w:r>
      <w:proofErr w:type="gramEnd"/>
      <w:r>
        <w:rPr>
          <w:rFonts w:ascii="inherit" w:hAnsi="inherit" w:cs="Helvetica"/>
          <w:color w:val="373737"/>
          <w:sz w:val="25"/>
          <w:szCs w:val="25"/>
        </w:rPr>
        <w:t>ез сопровождающейся умственной отсталостью (задержкой развития).</w:t>
      </w:r>
      <w:r>
        <w:rPr>
          <w:rFonts w:ascii="inherit" w:hAnsi="inherit" w:cs="Helvetica"/>
          <w:color w:val="373737"/>
          <w:sz w:val="25"/>
          <w:szCs w:val="25"/>
        </w:rPr>
        <w:br/>
        <w:t>С</w:t>
      </w:r>
      <w:proofErr w:type="gramStart"/>
      <w:r>
        <w:rPr>
          <w:rFonts w:ascii="inherit" w:hAnsi="inherit" w:cs="Helvetica"/>
          <w:color w:val="373737"/>
          <w:sz w:val="25"/>
          <w:szCs w:val="25"/>
        </w:rPr>
        <w:t>/Б</w:t>
      </w:r>
      <w:proofErr w:type="gramEnd"/>
      <w:r>
        <w:rPr>
          <w:rFonts w:ascii="inherit" w:hAnsi="inherit" w:cs="Helvetica"/>
          <w:color w:val="373737"/>
          <w:sz w:val="25"/>
          <w:szCs w:val="25"/>
        </w:rPr>
        <w:t>ез сопровождающимся дефектом (нарушением речи).</w:t>
      </w:r>
      <w:r>
        <w:rPr>
          <w:rFonts w:ascii="inherit" w:hAnsi="inherit" w:cs="Helvetica"/>
          <w:color w:val="373737"/>
          <w:sz w:val="25"/>
          <w:szCs w:val="25"/>
        </w:rPr>
        <w:br/>
        <w:t>Нарушение, связанное с медицинским состоянием, или генетикой, или известным фактором окружающей среды. (Кодированное примечание: используйте дополнительны</w:t>
      </w:r>
      <w:proofErr w:type="gramStart"/>
      <w:r>
        <w:rPr>
          <w:rFonts w:ascii="inherit" w:hAnsi="inherit" w:cs="Helvetica"/>
          <w:color w:val="373737"/>
          <w:sz w:val="25"/>
          <w:szCs w:val="25"/>
        </w:rPr>
        <w:t>й(</w:t>
      </w:r>
      <w:proofErr w:type="gramEnd"/>
      <w:r>
        <w:rPr>
          <w:rFonts w:ascii="inherit" w:hAnsi="inherit" w:cs="Helvetica"/>
          <w:color w:val="373737"/>
          <w:sz w:val="25"/>
          <w:szCs w:val="25"/>
        </w:rPr>
        <w:t>е) код(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ы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>) для идентификации связанных медицинских или генетических состояний.)</w:t>
      </w:r>
      <w:r>
        <w:rPr>
          <w:rFonts w:ascii="inherit" w:hAnsi="inherit" w:cs="Helvetica"/>
          <w:color w:val="373737"/>
          <w:sz w:val="25"/>
          <w:szCs w:val="25"/>
        </w:rPr>
        <w:br/>
        <w:t>Расстройство, связанное с нарушением развития, поведения, умственных или иных способностей неврологического характера. (Кодированное примечание: используйте дополнительны</w:t>
      </w:r>
      <w:proofErr w:type="gramStart"/>
      <w:r>
        <w:rPr>
          <w:rFonts w:ascii="inherit" w:hAnsi="inherit" w:cs="Helvetica"/>
          <w:color w:val="373737"/>
          <w:sz w:val="25"/>
          <w:szCs w:val="25"/>
        </w:rPr>
        <w:t>й(</w:t>
      </w:r>
      <w:proofErr w:type="gramEnd"/>
      <w:r>
        <w:rPr>
          <w:rFonts w:ascii="inherit" w:hAnsi="inherit" w:cs="Helvetica"/>
          <w:color w:val="373737"/>
          <w:sz w:val="25"/>
          <w:szCs w:val="25"/>
        </w:rPr>
        <w:t>е) код(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ы</w:t>
      </w:r>
      <w:proofErr w:type="spellEnd"/>
      <w:r>
        <w:rPr>
          <w:rFonts w:ascii="inherit" w:hAnsi="inherit" w:cs="Helvetica"/>
          <w:color w:val="373737"/>
          <w:sz w:val="25"/>
          <w:szCs w:val="25"/>
        </w:rPr>
        <w:t>) для определения связанных с развитием нервной системы психических или поведенческих расстройств.)</w:t>
      </w:r>
      <w:r>
        <w:rPr>
          <w:rFonts w:ascii="inherit" w:hAnsi="inherit" w:cs="Helvetica"/>
          <w:color w:val="373737"/>
          <w:sz w:val="25"/>
          <w:szCs w:val="25"/>
        </w:rPr>
        <w:br/>
        <w:t>С/Без кататоние</w:t>
      </w:r>
      <w:proofErr w:type="gramStart"/>
      <w:r>
        <w:rPr>
          <w:rFonts w:ascii="inherit" w:hAnsi="inherit" w:cs="Helvetica"/>
          <w:color w:val="373737"/>
          <w:sz w:val="25"/>
          <w:szCs w:val="25"/>
        </w:rPr>
        <w:t>й(</w:t>
      </w:r>
      <w:proofErr w:type="gramEnd"/>
      <w:r>
        <w:rPr>
          <w:rFonts w:ascii="inherit" w:hAnsi="inherit" w:cs="Helvetica"/>
          <w:color w:val="373737"/>
          <w:sz w:val="25"/>
          <w:szCs w:val="25"/>
        </w:rPr>
        <w:t>и) (см. критерии кататонии, связанной с другим психическим расстройством, стр. 119-120, для определения). (Кодированное примечание: используйте дополнительный код 293,89 [F06.1] кататонии, связанной с аутизмом, чтобы указать на присутствие сопутствующей кататонии.)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lastRenderedPageBreak/>
        <w:t xml:space="preserve">Таблица 2. Степени тяжести расстройств </w:t>
      </w:r>
      <w:proofErr w:type="spellStart"/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аутистического</w:t>
      </w:r>
      <w:proofErr w:type="spellEnd"/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 xml:space="preserve"> спектра</w:t>
      </w:r>
    </w:p>
    <w:p w:rsidR="005612B1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</w:rPr>
      </w:pPr>
    </w:p>
    <w:tbl>
      <w:tblPr>
        <w:tblW w:w="9534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4205"/>
        <w:gridCol w:w="3549"/>
      </w:tblGrid>
      <w:tr w:rsidR="005612B1" w:rsidTr="00416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b/>
                <w:bCs/>
                <w:color w:val="FFFFFF"/>
                <w:sz w:val="25"/>
                <w:szCs w:val="25"/>
              </w:rPr>
            </w:pPr>
            <w:r>
              <w:rPr>
                <w:rFonts w:ascii="inherit" w:hAnsi="inherit"/>
                <w:b/>
                <w:bCs/>
                <w:color w:val="FFFFFF"/>
                <w:sz w:val="25"/>
                <w:szCs w:val="25"/>
              </w:rPr>
              <w:t>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b/>
                <w:bCs/>
                <w:color w:val="FFFFFF"/>
                <w:sz w:val="25"/>
                <w:szCs w:val="25"/>
              </w:rPr>
            </w:pPr>
            <w:r>
              <w:rPr>
                <w:rFonts w:ascii="inherit" w:hAnsi="inherit"/>
                <w:b/>
                <w:bCs/>
                <w:color w:val="FFFFFF"/>
                <w:sz w:val="25"/>
                <w:szCs w:val="25"/>
              </w:rPr>
              <w:t>Социальная коммуникация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b/>
                <w:bCs/>
                <w:color w:val="FFFFFF"/>
                <w:sz w:val="25"/>
                <w:szCs w:val="25"/>
              </w:rPr>
            </w:pPr>
            <w:r>
              <w:rPr>
                <w:rFonts w:ascii="inherit" w:hAnsi="inherit"/>
                <w:b/>
                <w:bCs/>
                <w:color w:val="FFFFFF"/>
                <w:sz w:val="25"/>
                <w:szCs w:val="25"/>
              </w:rPr>
              <w:t>Ограниченные интересы и повторяющееся поведение</w:t>
            </w:r>
          </w:p>
        </w:tc>
      </w:tr>
      <w:tr w:rsidR="005612B1" w:rsidTr="00416DE7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Уровень 3</w:t>
            </w:r>
          </w:p>
          <w:p w:rsidR="005612B1" w:rsidRDefault="005612B1" w:rsidP="00416DE7">
            <w:pPr>
              <w:pStyle w:val="a4"/>
              <w:spacing w:before="0" w:after="480"/>
              <w:textAlignment w:val="baseline"/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"Потребность</w:t>
            </w:r>
            <w:r>
              <w:rPr>
                <w:rFonts w:ascii="inherit" w:hAnsi="inherit"/>
                <w:sz w:val="25"/>
                <w:szCs w:val="25"/>
              </w:rPr>
              <w:br/>
              <w:t>в очень</w:t>
            </w:r>
            <w:r>
              <w:rPr>
                <w:rFonts w:ascii="inherit" w:hAnsi="inherit"/>
                <w:sz w:val="25"/>
                <w:szCs w:val="25"/>
              </w:rPr>
              <w:br/>
              <w:t>существенной поддержке"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Тяжёлые дефициты в вербальных и невербальных социальных коммуникативных навыках приводят к серьёзным нарушениям в функционировании; крайне ограниченное инициирование социальных взаимодействий и минимальный ответ на социальные инициативы других.</w:t>
            </w:r>
            <w:r>
              <w:rPr>
                <w:rFonts w:ascii="inherit" w:hAnsi="inherit"/>
                <w:sz w:val="25"/>
                <w:szCs w:val="25"/>
              </w:rPr>
              <w:br/>
              <w:t>Например, человек с небольшим набором нескольких понятных слов, изредка инициирующий социальное взаимодействие, а если инициирует, то обращается в необычной форме и только для удовлетворения нужд, и реагирует только на очень прямые указания и формы социального 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Отсутствие гибкости поведения,</w:t>
            </w:r>
            <w:r>
              <w:rPr>
                <w:rFonts w:ascii="inherit" w:hAnsi="inherit"/>
                <w:sz w:val="25"/>
                <w:szCs w:val="25"/>
              </w:rPr>
              <w:br/>
              <w:t>значительные трудности с приспосабливанием к переменам и изменениям, или ограниченные/повторяющиеся формы поведения, которые очень мешают и существенно затрудняют</w:t>
            </w:r>
            <w:r>
              <w:rPr>
                <w:rFonts w:ascii="inherit" w:hAnsi="inherit"/>
                <w:sz w:val="25"/>
                <w:szCs w:val="25"/>
              </w:rPr>
              <w:br/>
              <w:t>функционирование во всех сферах.</w:t>
            </w:r>
            <w:r>
              <w:rPr>
                <w:rFonts w:ascii="inherit" w:hAnsi="inherit"/>
                <w:sz w:val="25"/>
                <w:szCs w:val="25"/>
              </w:rPr>
              <w:br/>
              <w:t>Сильный стресс и/или выраженные затруднения при смене деятельности или переключении внимания.</w:t>
            </w:r>
          </w:p>
        </w:tc>
      </w:tr>
      <w:tr w:rsidR="005612B1" w:rsidTr="00416DE7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Уровень 2</w:t>
            </w:r>
          </w:p>
          <w:p w:rsidR="005612B1" w:rsidRDefault="005612B1" w:rsidP="00416DE7">
            <w:pPr>
              <w:pStyle w:val="a4"/>
              <w:spacing w:before="0" w:after="480"/>
              <w:textAlignment w:val="baseline"/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"Потребность</w:t>
            </w:r>
            <w:r>
              <w:rPr>
                <w:rFonts w:ascii="inherit" w:hAnsi="inherit"/>
                <w:sz w:val="25"/>
                <w:szCs w:val="25"/>
              </w:rPr>
              <w:br/>
              <w:t>в существенной</w:t>
            </w:r>
            <w:r>
              <w:rPr>
                <w:rFonts w:ascii="inherit" w:hAnsi="inherit"/>
                <w:sz w:val="25"/>
                <w:szCs w:val="25"/>
              </w:rPr>
              <w:br/>
              <w:t>поддержке"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Заметные дефициты в вербальных и невербальных социальных коммуникативных навыках; выраженные затруднения в социальном общении и взаимодействии даже при наличии поддержки; ограниченное инициирование социальных взаимодействий и ограниченное или ненормальное реагирование на социальные инициативы других.</w:t>
            </w:r>
            <w:r>
              <w:rPr>
                <w:rFonts w:ascii="inherit" w:hAnsi="inherit"/>
                <w:sz w:val="25"/>
                <w:szCs w:val="25"/>
              </w:rPr>
              <w:br/>
              <w:t xml:space="preserve">Например, человек, выражающийся ограниченным количеством фраз и предложений, социальное взаимодействие ограниченно узкими специальными интересами, и заметны странности в невербальной форме его </w:t>
            </w:r>
            <w:r>
              <w:rPr>
                <w:rFonts w:ascii="inherit" w:hAnsi="inherit"/>
                <w:sz w:val="25"/>
                <w:szCs w:val="25"/>
              </w:rPr>
              <w:lastRenderedPageBreak/>
              <w:t>коммуникации.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lastRenderedPageBreak/>
              <w:t>Отсутствие гибкости в поведении, крайние затруднения с адаптацией к переменам и изменениям, или ограниченные/повторяющиеся формы поведения, которые проявляются с достаточной частотой и заметны стороннему наблюдателю, а также мешают функционированию в различных контекстах.</w:t>
            </w:r>
            <w:r>
              <w:rPr>
                <w:rFonts w:ascii="inherit" w:hAnsi="inherit"/>
                <w:sz w:val="25"/>
                <w:szCs w:val="25"/>
              </w:rPr>
              <w:br/>
              <w:t>Заметный стресс и/или выраженные затруднения при смене деятельности или переключении внимания.</w:t>
            </w:r>
          </w:p>
        </w:tc>
      </w:tr>
      <w:tr w:rsidR="005612B1" w:rsidTr="00416DE7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lastRenderedPageBreak/>
              <w:t>Уровень 1</w:t>
            </w:r>
          </w:p>
          <w:p w:rsidR="005612B1" w:rsidRDefault="005612B1" w:rsidP="00416DE7">
            <w:pPr>
              <w:pStyle w:val="a4"/>
              <w:spacing w:before="0" w:after="480"/>
              <w:textAlignment w:val="baseline"/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"Потребность</w:t>
            </w:r>
            <w:r>
              <w:rPr>
                <w:rFonts w:ascii="inherit" w:hAnsi="inherit"/>
                <w:sz w:val="25"/>
                <w:szCs w:val="25"/>
              </w:rPr>
              <w:br/>
              <w:t>в поддержке"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Без поддержки и содействия дефициты в социальной коммуникации приводят к заметным нарушениям. Испытывает сложности с инициированием социальных взаимодействий и демонстрирует яркие примеры нетипичных или неудачных реакций на обращения со стороны окружающих.</w:t>
            </w:r>
            <w:r>
              <w:rPr>
                <w:rFonts w:ascii="inherit" w:hAnsi="inherit"/>
                <w:sz w:val="25"/>
                <w:szCs w:val="25"/>
              </w:rPr>
              <w:br/>
              <w:t>Может казаться имеющим пониженный интерес к социальным взаимодействиям.</w:t>
            </w:r>
            <w:r>
              <w:rPr>
                <w:rFonts w:ascii="inherit" w:hAnsi="inherit"/>
                <w:sz w:val="25"/>
                <w:szCs w:val="25"/>
              </w:rPr>
              <w:br/>
              <w:t>Например, человек, который способен говорить полноценными предложениями и коммуникабелен, но взаимный диалог с окружающими не получается, а его попытки установить дружеские отношения странные и обычно безуспешные.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2" w:type="dxa"/>
              <w:left w:w="132" w:type="dxa"/>
              <w:bottom w:w="132" w:type="dxa"/>
              <w:right w:w="132" w:type="dxa"/>
            </w:tcMar>
            <w:vAlign w:val="bottom"/>
            <w:hideMark/>
          </w:tcPr>
          <w:p w:rsidR="005612B1" w:rsidRDefault="005612B1" w:rsidP="00416DE7">
            <w:pPr>
              <w:rPr>
                <w:rFonts w:ascii="inherit" w:hAnsi="inherit"/>
                <w:sz w:val="25"/>
                <w:szCs w:val="25"/>
              </w:rPr>
            </w:pPr>
            <w:r>
              <w:rPr>
                <w:rFonts w:ascii="inherit" w:hAnsi="inherit"/>
                <w:sz w:val="25"/>
                <w:szCs w:val="25"/>
              </w:rPr>
              <w:t>Негибкое поведение значимо препятствует функционированию в одном или более контекстах. Сложности с переключением между видами деятельности. Проблемы с организацией и планированием препятствуют независимости.</w:t>
            </w:r>
          </w:p>
        </w:tc>
      </w:tr>
    </w:tbl>
    <w:p w:rsidR="005612B1" w:rsidRDefault="005612B1" w:rsidP="005612B1">
      <w:pPr>
        <w:pStyle w:val="a4"/>
        <w:spacing w:before="0" w:after="0"/>
        <w:textAlignment w:val="baseline"/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</w:pPr>
    </w:p>
    <w:p w:rsidR="005612B1" w:rsidRPr="00C25B1E" w:rsidRDefault="005612B1" w:rsidP="005612B1">
      <w:pPr>
        <w:pStyle w:val="a4"/>
        <w:spacing w:before="0" w:after="0"/>
        <w:textAlignment w:val="baseline"/>
        <w:rPr>
          <w:rFonts w:ascii="inherit" w:hAnsi="inherit" w:cs="Helvetica"/>
          <w:color w:val="373737"/>
          <w:sz w:val="25"/>
          <w:szCs w:val="25"/>
          <w:lang w:val="en-US"/>
        </w:rPr>
      </w:pPr>
      <w:r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</w:rPr>
        <w:t>Источники</w:t>
      </w:r>
      <w:r w:rsidRPr="00C25B1E">
        <w:rPr>
          <w:rStyle w:val="a8"/>
          <w:rFonts w:ascii="inherit" w:hAnsi="inherit" w:cs="Helvetica"/>
          <w:color w:val="373737"/>
          <w:sz w:val="25"/>
          <w:szCs w:val="25"/>
          <w:bdr w:val="none" w:sz="0" w:space="0" w:color="auto" w:frame="1"/>
          <w:lang w:val="en-US"/>
        </w:rPr>
        <w:t>:</w:t>
      </w:r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br/>
        <w:t xml:space="preserve">1. </w:t>
      </w:r>
      <w:proofErr w:type="gramStart"/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>Diagnostic and Statistical Manual of Mental Disorders, Fifth Edition, 2013</w:t>
      </w:r>
      <w:r>
        <w:rPr>
          <w:rFonts w:ascii="inherit" w:hAnsi="inherit" w:cs="Helvetica"/>
          <w:color w:val="373737"/>
          <w:sz w:val="25"/>
          <w:szCs w:val="25"/>
        </w:rPr>
        <w:t>г</w:t>
      </w:r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>.</w:t>
      </w:r>
      <w:proofErr w:type="gramEnd"/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стр</w:t>
      </w:r>
      <w:proofErr w:type="spellEnd"/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>. 51-53.</w:t>
      </w:r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br/>
        <w:t>2. </w:t>
      </w:r>
      <w:hyperlink r:id="rId6" w:tgtFrame="_blank" w:history="1">
        <w:r w:rsidRPr="00C25B1E">
          <w:rPr>
            <w:rStyle w:val="a3"/>
            <w:rFonts w:ascii="inherit" w:hAnsi="inherit" w:cs="Helvetica"/>
            <w:color w:val="1982D1"/>
            <w:sz w:val="25"/>
            <w:szCs w:val="25"/>
            <w:bdr w:val="none" w:sz="0" w:space="0" w:color="auto" w:frame="1"/>
            <w:lang w:val="en-US"/>
          </w:rPr>
          <w:t>Autism Spectrum Disorder Fact Sheet</w:t>
        </w:r>
      </w:hyperlink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 xml:space="preserve">, </w:t>
      </w:r>
      <w:proofErr w:type="gramStart"/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>2013</w:t>
      </w:r>
      <w:r>
        <w:rPr>
          <w:rFonts w:ascii="inherit" w:hAnsi="inherit" w:cs="Helvetica"/>
          <w:color w:val="373737"/>
          <w:sz w:val="25"/>
          <w:szCs w:val="25"/>
        </w:rPr>
        <w:t>г</w:t>
      </w:r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>.,</w:t>
      </w:r>
      <w:proofErr w:type="gramEnd"/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 xml:space="preserve"> </w:t>
      </w:r>
      <w:proofErr w:type="spellStart"/>
      <w:r>
        <w:rPr>
          <w:rFonts w:ascii="inherit" w:hAnsi="inherit" w:cs="Helvetica"/>
          <w:color w:val="373737"/>
          <w:sz w:val="25"/>
          <w:szCs w:val="25"/>
        </w:rPr>
        <w:t>стр</w:t>
      </w:r>
      <w:proofErr w:type="spellEnd"/>
      <w:r w:rsidRPr="00C25B1E">
        <w:rPr>
          <w:rFonts w:ascii="inherit" w:hAnsi="inherit" w:cs="Helvetica"/>
          <w:color w:val="373737"/>
          <w:sz w:val="25"/>
          <w:szCs w:val="25"/>
          <w:lang w:val="en-US"/>
        </w:rPr>
        <w:t>.1</w:t>
      </w:r>
    </w:p>
    <w:p w:rsidR="0075054C" w:rsidRDefault="0075054C"/>
    <w:sectPr w:rsidR="0075054C" w:rsidSect="0075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4pt;height:10pt" o:bullet="t">
        <v:imagedata r:id="rId1" o:title="bullet"/>
      </v:shape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numPicBullet w:numPicBulletId="4">
    <w:pict>
      <v:shape id="_x0000_i1098" type="#_x0000_t75" style="width:3in;height:3in" o:bullet="t"/>
    </w:pict>
  </w:numPicBullet>
  <w:numPicBullet w:numPicBulletId="5">
    <w:pict>
      <v:shape id="_x0000_i1099" type="#_x0000_t75" style="width:3in;height:3in" o:bullet="t"/>
    </w:pict>
  </w:numPicBullet>
  <w:numPicBullet w:numPicBulletId="6">
    <w:pict>
      <v:shape id="_x0000_i1100" type="#_x0000_t75" style="width:3in;height:3in" o:bullet="t"/>
    </w:pict>
  </w:numPicBullet>
  <w:numPicBullet w:numPicBulletId="7">
    <w:pict>
      <v:shape id="_x0000_i1101" type="#_x0000_t75" style="width:3in;height:3in" o:bullet="t"/>
    </w:pict>
  </w:numPicBullet>
  <w:numPicBullet w:numPicBulletId="8">
    <w:pict>
      <v:shape id="_x0000_i1102" type="#_x0000_t75" style="width:3in;height:3in" o:bullet="t"/>
    </w:pict>
  </w:numPicBullet>
  <w:numPicBullet w:numPicBulletId="9">
    <w:pict>
      <v:shape id="_x0000_i1103" type="#_x0000_t75" style="width:3in;height:3in" o:bullet="t"/>
    </w:pict>
  </w:numPicBullet>
  <w:numPicBullet w:numPicBulletId="10">
    <w:pict>
      <v:shape id="_x0000_i1104" type="#_x0000_t75" style="width:3in;height:3in" o:bullet="t"/>
    </w:pict>
  </w:numPicBullet>
  <w:numPicBullet w:numPicBulletId="11">
    <w:pict>
      <v:shape id="_x0000_i1105" type="#_x0000_t75" style="width:3in;height:3in" o:bullet="t"/>
    </w:pict>
  </w:numPicBullet>
  <w:numPicBullet w:numPicBulletId="12">
    <w:pict>
      <v:shape id="_x0000_i1106" type="#_x0000_t75" style="width:3in;height:3in" o:bullet="t"/>
    </w:pict>
  </w:numPicBullet>
  <w:abstractNum w:abstractNumId="0">
    <w:nsid w:val="045E3ED6"/>
    <w:multiLevelType w:val="multilevel"/>
    <w:tmpl w:val="B61E4D4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613"/>
    <w:multiLevelType w:val="multilevel"/>
    <w:tmpl w:val="180A8E1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78D9"/>
    <w:multiLevelType w:val="multilevel"/>
    <w:tmpl w:val="EE9EC0B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7512C"/>
    <w:multiLevelType w:val="multilevel"/>
    <w:tmpl w:val="8C38DE9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C1418"/>
    <w:multiLevelType w:val="multilevel"/>
    <w:tmpl w:val="3B3E29F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80E48"/>
    <w:multiLevelType w:val="multilevel"/>
    <w:tmpl w:val="482650F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935B3"/>
    <w:multiLevelType w:val="multilevel"/>
    <w:tmpl w:val="C652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71EF0"/>
    <w:multiLevelType w:val="multilevel"/>
    <w:tmpl w:val="20409B8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722CA"/>
    <w:multiLevelType w:val="multilevel"/>
    <w:tmpl w:val="9D5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311C6"/>
    <w:multiLevelType w:val="multilevel"/>
    <w:tmpl w:val="3B940D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302FA"/>
    <w:multiLevelType w:val="multilevel"/>
    <w:tmpl w:val="C0BA42D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B3888"/>
    <w:multiLevelType w:val="multilevel"/>
    <w:tmpl w:val="EFC84AD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3222F"/>
    <w:multiLevelType w:val="multilevel"/>
    <w:tmpl w:val="3F46DBE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50176"/>
    <w:multiLevelType w:val="multilevel"/>
    <w:tmpl w:val="59C67E8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44BB2"/>
    <w:multiLevelType w:val="multilevel"/>
    <w:tmpl w:val="53DA4184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83051"/>
    <w:multiLevelType w:val="multilevel"/>
    <w:tmpl w:val="C19E7D1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93279"/>
    <w:multiLevelType w:val="multilevel"/>
    <w:tmpl w:val="298EBBD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86280"/>
    <w:multiLevelType w:val="multilevel"/>
    <w:tmpl w:val="0846DFC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453DA"/>
    <w:multiLevelType w:val="multilevel"/>
    <w:tmpl w:val="33B036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C329C"/>
    <w:multiLevelType w:val="multilevel"/>
    <w:tmpl w:val="9364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D4D42"/>
    <w:multiLevelType w:val="multilevel"/>
    <w:tmpl w:val="20D4D2E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34E42"/>
    <w:multiLevelType w:val="multilevel"/>
    <w:tmpl w:val="08D64F6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84759"/>
    <w:multiLevelType w:val="multilevel"/>
    <w:tmpl w:val="E99828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B3B6F"/>
    <w:multiLevelType w:val="multilevel"/>
    <w:tmpl w:val="85AA6FB4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F139E"/>
    <w:multiLevelType w:val="multilevel"/>
    <w:tmpl w:val="996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C6F82"/>
    <w:multiLevelType w:val="multilevel"/>
    <w:tmpl w:val="194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9780D"/>
    <w:multiLevelType w:val="multilevel"/>
    <w:tmpl w:val="BD6C70B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E3C29"/>
    <w:multiLevelType w:val="multilevel"/>
    <w:tmpl w:val="66122E0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10"/>
  </w:num>
  <w:num w:numId="5">
    <w:abstractNumId w:val="9"/>
  </w:num>
  <w:num w:numId="6">
    <w:abstractNumId w:val="25"/>
  </w:num>
  <w:num w:numId="7">
    <w:abstractNumId w:val="7"/>
  </w:num>
  <w:num w:numId="8">
    <w:abstractNumId w:val="1"/>
  </w:num>
  <w:num w:numId="9">
    <w:abstractNumId w:val="21"/>
  </w:num>
  <w:num w:numId="10">
    <w:abstractNumId w:val="11"/>
  </w:num>
  <w:num w:numId="11">
    <w:abstractNumId w:val="27"/>
  </w:num>
  <w:num w:numId="12">
    <w:abstractNumId w:val="13"/>
  </w:num>
  <w:num w:numId="13">
    <w:abstractNumId w:val="17"/>
  </w:num>
  <w:num w:numId="14">
    <w:abstractNumId w:val="20"/>
  </w:num>
  <w:num w:numId="15">
    <w:abstractNumId w:val="5"/>
  </w:num>
  <w:num w:numId="16">
    <w:abstractNumId w:val="12"/>
  </w:num>
  <w:num w:numId="17">
    <w:abstractNumId w:val="0"/>
  </w:num>
  <w:num w:numId="18">
    <w:abstractNumId w:val="16"/>
  </w:num>
  <w:num w:numId="19">
    <w:abstractNumId w:val="22"/>
  </w:num>
  <w:num w:numId="20">
    <w:abstractNumId w:val="15"/>
  </w:num>
  <w:num w:numId="21">
    <w:abstractNumId w:val="3"/>
  </w:num>
  <w:num w:numId="22">
    <w:abstractNumId w:val="2"/>
  </w:num>
  <w:num w:numId="23">
    <w:abstractNumId w:val="26"/>
  </w:num>
  <w:num w:numId="24">
    <w:abstractNumId w:val="19"/>
  </w:num>
  <w:num w:numId="25">
    <w:abstractNumId w:val="14"/>
  </w:num>
  <w:num w:numId="26">
    <w:abstractNumId w:val="23"/>
  </w:num>
  <w:num w:numId="27">
    <w:abstractNumId w:val="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4434B"/>
    <w:rsid w:val="00041D14"/>
    <w:rsid w:val="00126CF8"/>
    <w:rsid w:val="00243FA8"/>
    <w:rsid w:val="005612B1"/>
    <w:rsid w:val="0075054C"/>
    <w:rsid w:val="00842876"/>
    <w:rsid w:val="0084434B"/>
    <w:rsid w:val="00B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B1"/>
  </w:style>
  <w:style w:type="paragraph" w:styleId="1">
    <w:name w:val="heading 1"/>
    <w:basedOn w:val="a"/>
    <w:link w:val="10"/>
    <w:uiPriority w:val="9"/>
    <w:qFormat/>
    <w:rsid w:val="0084434B"/>
    <w:pPr>
      <w:pBdr>
        <w:bottom w:val="single" w:sz="8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4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4434B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unhideWhenUsed/>
    <w:rsid w:val="0084434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3">
    <w:name w:val="toctoggle3"/>
    <w:basedOn w:val="a0"/>
    <w:rsid w:val="0084434B"/>
    <w:rPr>
      <w:sz w:val="23"/>
      <w:szCs w:val="23"/>
    </w:rPr>
  </w:style>
  <w:style w:type="character" w:customStyle="1" w:styleId="tocnumber">
    <w:name w:val="tocnumber"/>
    <w:basedOn w:val="a0"/>
    <w:rsid w:val="0084434B"/>
  </w:style>
  <w:style w:type="character" w:customStyle="1" w:styleId="toctext">
    <w:name w:val="toctext"/>
    <w:basedOn w:val="a0"/>
    <w:rsid w:val="0084434B"/>
  </w:style>
  <w:style w:type="character" w:customStyle="1" w:styleId="mw-headline">
    <w:name w:val="mw-headline"/>
    <w:basedOn w:val="a0"/>
    <w:rsid w:val="0084434B"/>
  </w:style>
  <w:style w:type="paragraph" w:styleId="a5">
    <w:name w:val="Balloon Text"/>
    <w:basedOn w:val="a"/>
    <w:link w:val="a6"/>
    <w:uiPriority w:val="99"/>
    <w:semiHidden/>
    <w:unhideWhenUsed/>
    <w:rsid w:val="0084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4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26CF8"/>
    <w:rPr>
      <w:i/>
      <w:iCs/>
    </w:rPr>
  </w:style>
  <w:style w:type="character" w:styleId="a8">
    <w:name w:val="Strong"/>
    <w:basedOn w:val="a0"/>
    <w:uiPriority w:val="22"/>
    <w:qFormat/>
    <w:rsid w:val="005612B1"/>
    <w:rPr>
      <w:b/>
      <w:bCs/>
    </w:rPr>
  </w:style>
  <w:style w:type="character" w:customStyle="1" w:styleId="submitted">
    <w:name w:val="submitted"/>
    <w:basedOn w:val="a0"/>
    <w:rsid w:val="005612B1"/>
  </w:style>
  <w:style w:type="character" w:customStyle="1" w:styleId="username">
    <w:name w:val="username"/>
    <w:basedOn w:val="a0"/>
    <w:rsid w:val="0056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57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341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1030498450">
                      <w:marLeft w:val="24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6330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3338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16554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925257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8062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2405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649751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2716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2184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06694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4223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3059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m5.org/Document/Autism%20Spectrum%20Disorder%20Fact%20Shee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5121-BC74-4F1F-B9FC-06082B28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Марина</cp:lastModifiedBy>
  <cp:revision>2</cp:revision>
  <dcterms:created xsi:type="dcterms:W3CDTF">2020-11-07T12:48:00Z</dcterms:created>
  <dcterms:modified xsi:type="dcterms:W3CDTF">2020-11-07T12:48:00Z</dcterms:modified>
</cp:coreProperties>
</file>